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165" w:rsidRPr="0097161F" w:rsidRDefault="00705165" w:rsidP="00705165">
      <w:pPr>
        <w:pStyle w:val="Intestazione"/>
        <w:jc w:val="right"/>
        <w:rPr>
          <w:rFonts w:ascii="Arial" w:hAnsi="Arial"/>
          <w:b/>
          <w:sz w:val="20"/>
          <w:szCs w:val="20"/>
        </w:rPr>
      </w:pPr>
      <w:bookmarkStart w:id="0" w:name="_GoBack"/>
      <w:bookmarkEnd w:id="0"/>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Tutti gli uffici - Attivita' trasversale</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Tutti gli uffici sono competenti in ordine ai procedimenti e ai processi c.d. trasversali, tra cui, a titolo di esempio, il procedimento di accesso e le procedure di acquisizione mediante il sistema dell'affidamento diretto.</w:t>
      </w:r>
    </w:p>
    <w:p w:rsidR="00547DA9" w:rsidRDefault="0014026B">
      <w:pPr>
        <w:jc w:val="both"/>
      </w:pPr>
      <w:r>
        <w:rPr>
          <w:rFonts w:ascii="Arial" w:hAnsi="Arial"/>
        </w:rPr>
        <w:t>Questi procedimenti e processi vengono, per la loro natura trasversale, mappati una sola volta a valere per t</w:t>
      </w:r>
      <w:r>
        <w:rPr>
          <w:rFonts w:ascii="Arial" w:hAnsi="Arial"/>
        </w:rPr>
        <w:t>utti gli uffici.</w:t>
      </w:r>
    </w:p>
    <w:p w:rsid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Affidamento appalto di lavori, servizi e forniture di importo inferiore a 40.000 euro tramite il sistema dell'affidamento diretto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Affidamento appalto di servizi e forniture di importo pari o superiore a 40.000 euro e inferiore alle soglie di cui all'articolo 35, D. Lgs. 50/2016 mediante il sistema della procedura negoziata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Adesione convenzioni CONSIP o del Soggetto Aggregatore di riferimento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Proroga contratto in scadenza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Conferimento di incarichi di collaborazione, </w:t>
            </w:r>
            <w:r w:rsidRPr="007137E0">
              <w:rPr>
                <w:rFonts w:ascii="Arial" w:hAnsi="Arial"/>
                <w:color w:val="000000"/>
              </w:rPr>
              <w:lastRenderedPageBreak/>
              <w:t xml:space="preserve">studio e ricerca nonche' di consulenza a soggetti estranei all'amministrazione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A) Acquisizione e progressione del personale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 xml:space="preserve">Tutti gli uffici - Attivita' </w:t>
            </w:r>
            <w:r w:rsidRPr="007137E0">
              <w:rPr>
                <w:rFonts w:ascii="Arial" w:hAnsi="Arial"/>
              </w:rPr>
              <w:lastRenderedPageBreak/>
              <w:t>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al ricorso a transazioni e altri rimedi di risoluzione delle controversie alternativi a quelli giurisdizionali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Accesso art. 22 e segg. della L. 241/90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O) Accesso e Trasparenza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Accesso art. 43, co. 2 del T.U.E.L. da parte dei consiglieri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O) Accesso e Trasparenza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Accesso civico semplice concernente dati, documenti e informazioni soggetti a pubblicazione obbligatoria ai sensi del D. Lgs. 33/2013</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O) Accesso e Trasparenza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Accesso civico generalizzato concernente dati e documenti ulteriori a quelli soggetti a pubblicazione obbligatoria ai sensi del D. Lgs. 33/2013</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O) Accesso e Trasparenza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Controversie e contenziosi esterni ed interni, citazioni, costituzioni in giudizio, e conseguente nomina dei difensori e consulenti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Segnalazioni dipendenti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Segnalazione-Esposto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Vigilanza sanitaria a cura del medico competente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Nomina Responsabile Unico del Procedimento (RUP)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Affidamento appalto di servizi e forniture di importo superiore alle soglie di cui all'art. 35, D. Lgs. 50/2016 attraverso il sistema della procedura aperta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Liquidazione fatture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Accertamenti di entrata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Determine di impegno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bl>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026B"/>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47DA9"/>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efaultImageDpi w14:val="300"/>
  <w15:docId w15:val="{58EE70B6-A3BF-4063-98D9-D877B3B89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1022</Words>
  <Characters>5830</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6839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17</cp:revision>
  <cp:lastPrinted>1900-12-31T23:00:00Z</cp:lastPrinted>
  <dcterms:created xsi:type="dcterms:W3CDTF">2016-12-02T18:01:00Z</dcterms:created>
  <dcterms:modified xsi:type="dcterms:W3CDTF">2018-03-04T13:17:00Z</dcterms:modified>
</cp:coreProperties>
</file>